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D2B" w14:textId="77777777" w:rsidR="00F26EF8" w:rsidRDefault="00F26EF8" w:rsidP="00F26EF8">
      <w:pPr>
        <w:rPr>
          <w:b/>
          <w:sz w:val="28"/>
          <w:u w:val="single"/>
        </w:rPr>
      </w:pPr>
      <w:r w:rsidRPr="00BA76C4">
        <w:rPr>
          <w:b/>
          <w:sz w:val="28"/>
          <w:u w:val="single"/>
        </w:rPr>
        <w:t>SDC Solution Digestion Procedure</w:t>
      </w:r>
    </w:p>
    <w:p w14:paraId="21B97EF5" w14:textId="1136DB10" w:rsidR="005725F4" w:rsidRPr="005725F4" w:rsidRDefault="005725F4" w:rsidP="00F26EF8">
      <w:pPr>
        <w:rPr>
          <w:bCs/>
          <w:sz w:val="24"/>
          <w:szCs w:val="20"/>
        </w:rPr>
      </w:pPr>
      <w:r w:rsidRPr="005725F4">
        <w:rPr>
          <w:bCs/>
          <w:sz w:val="24"/>
          <w:szCs w:val="20"/>
        </w:rPr>
        <w:t xml:space="preserve">from Humphries, et.al., </w:t>
      </w:r>
      <w:r w:rsidRPr="005725F4">
        <w:rPr>
          <w:bCs/>
          <w:i/>
          <w:iCs/>
          <w:sz w:val="24"/>
          <w:szCs w:val="20"/>
        </w:rPr>
        <w:t>Nature Protocols</w:t>
      </w:r>
      <w:r w:rsidRPr="005725F4">
        <w:rPr>
          <w:bCs/>
          <w:sz w:val="24"/>
          <w:szCs w:val="20"/>
        </w:rPr>
        <w:t>, 2018, (13), 1897-1916</w:t>
      </w:r>
    </w:p>
    <w:p w14:paraId="2C5AA6B7" w14:textId="23690822" w:rsidR="00F26EF8" w:rsidRDefault="00EB414F" w:rsidP="00F26EF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Reagents</w:t>
      </w:r>
      <w:r w:rsidR="00F32E85">
        <w:rPr>
          <w:b/>
          <w:sz w:val="24"/>
          <w:u w:val="single"/>
        </w:rPr>
        <w:t xml:space="preserve"> Needed</w:t>
      </w:r>
    </w:p>
    <w:p w14:paraId="1AF08C12" w14:textId="6889BF6D" w:rsidR="00727E0B" w:rsidRDefault="00727E0B" w:rsidP="00727E0B">
      <w:pPr>
        <w:pStyle w:val="ListParagraph"/>
        <w:numPr>
          <w:ilvl w:val="0"/>
          <w:numId w:val="3"/>
        </w:numPr>
      </w:pPr>
      <w:r>
        <w:t xml:space="preserve">4% (w/v as g/100mL) Sodium Deoxycholate (SDC) in </w:t>
      </w:r>
    </w:p>
    <w:p w14:paraId="2CBA87E2" w14:textId="2256F590" w:rsidR="00F32E85" w:rsidRDefault="00F824BA" w:rsidP="00727E0B">
      <w:pPr>
        <w:ind w:firstLine="720"/>
      </w:pPr>
      <w:r>
        <w:t>100mM Ammonium Bicarbonate (</w:t>
      </w:r>
      <w:proofErr w:type="spellStart"/>
      <w:r>
        <w:t>Ambic</w:t>
      </w:r>
      <w:proofErr w:type="spellEnd"/>
      <w:r>
        <w:t>)</w:t>
      </w:r>
      <w:r w:rsidR="002063F5">
        <w:t>, pH8 or 100mM Tris-HCL, pH 8.5</w:t>
      </w:r>
    </w:p>
    <w:p w14:paraId="7558E167" w14:textId="78385518" w:rsidR="00BA76C4" w:rsidRDefault="00BA76C4" w:rsidP="00727E0B">
      <w:pPr>
        <w:pStyle w:val="ListParagraph"/>
        <w:numPr>
          <w:ilvl w:val="0"/>
          <w:numId w:val="3"/>
        </w:numPr>
      </w:pPr>
      <w:r>
        <w:t xml:space="preserve">5M Potassium Hydroxide (KOH) </w:t>
      </w:r>
    </w:p>
    <w:p w14:paraId="6DCC2F8A" w14:textId="1CBC85F3" w:rsidR="00A33DB4" w:rsidRPr="00EB414F" w:rsidRDefault="00A33DB4" w:rsidP="00EB414F">
      <w:pPr>
        <w:pStyle w:val="ListParagraph"/>
        <w:numPr>
          <w:ilvl w:val="0"/>
          <w:numId w:val="3"/>
        </w:numPr>
        <w:rPr>
          <w:u w:val="single"/>
        </w:rPr>
      </w:pPr>
      <w:r w:rsidRPr="00EB414F">
        <w:rPr>
          <w:u w:val="single"/>
        </w:rPr>
        <w:t xml:space="preserve">Reduction/Alkylation Buffer </w:t>
      </w:r>
    </w:p>
    <w:p w14:paraId="7A75DA43" w14:textId="5BB9E2B9" w:rsidR="00A33DB4" w:rsidRDefault="00A33DB4" w:rsidP="00A33DB4">
      <w:pPr>
        <w:ind w:left="720"/>
      </w:pPr>
      <w:r>
        <w:t>400mM Chloroacetamide</w:t>
      </w:r>
      <w:r w:rsidR="00BA76C4">
        <w:t xml:space="preserve"> (CAM</w:t>
      </w:r>
      <w:r>
        <w:t>)</w:t>
      </w:r>
      <w:r w:rsidR="00EB414F">
        <w:t>/</w:t>
      </w:r>
      <w:r>
        <w:t xml:space="preserve">100mM Bond Breaker TCEP, pH 7 </w:t>
      </w:r>
      <w:r w:rsidR="00EB414F">
        <w:t>in Water</w:t>
      </w:r>
    </w:p>
    <w:p w14:paraId="16433E45" w14:textId="5705397C" w:rsidR="00BA76C4" w:rsidRDefault="00727E0B" w:rsidP="00A33DB4">
      <w:pPr>
        <w:ind w:left="720"/>
      </w:pPr>
      <w:r>
        <w:t>Add KOH solution to adjust pH to ~8, if needed</w:t>
      </w:r>
    </w:p>
    <w:p w14:paraId="2CB88F58" w14:textId="6B516D3D" w:rsidR="00BA76C4" w:rsidRDefault="00BA76C4" w:rsidP="00EB414F">
      <w:pPr>
        <w:pStyle w:val="ListParagraph"/>
        <w:numPr>
          <w:ilvl w:val="0"/>
          <w:numId w:val="3"/>
        </w:numPr>
      </w:pPr>
      <w:r>
        <w:t>Trypsin/</w:t>
      </w:r>
      <w:proofErr w:type="spellStart"/>
      <w:r>
        <w:t>LysC</w:t>
      </w:r>
      <w:proofErr w:type="spellEnd"/>
      <w:r>
        <w:t xml:space="preserve"> </w:t>
      </w:r>
      <w:r w:rsidR="002063F5">
        <w:t>or Trypsin; sequencing grade</w:t>
      </w:r>
    </w:p>
    <w:p w14:paraId="2DD8AA55" w14:textId="77777777" w:rsidR="00EB414F" w:rsidRDefault="00EB414F" w:rsidP="00EB414F">
      <w:pPr>
        <w:pStyle w:val="ListParagraph"/>
      </w:pPr>
    </w:p>
    <w:p w14:paraId="130F4AF7" w14:textId="729BAFF7" w:rsidR="002063F5" w:rsidRDefault="002063F5" w:rsidP="002063F5">
      <w:pPr>
        <w:pStyle w:val="ListParagraph"/>
        <w:numPr>
          <w:ilvl w:val="0"/>
          <w:numId w:val="2"/>
        </w:numPr>
      </w:pPr>
      <w:r>
        <w:t>Note – Solutions should be made fresh</w:t>
      </w:r>
    </w:p>
    <w:p w14:paraId="3F5FF83D" w14:textId="77777777" w:rsidR="00F26EF8" w:rsidRDefault="00F26EF8" w:rsidP="00F26EF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Day1</w:t>
      </w:r>
    </w:p>
    <w:p w14:paraId="5FC30AC2" w14:textId="660D7336" w:rsidR="00F26EF8" w:rsidRPr="00F26EF8" w:rsidRDefault="00F26EF8" w:rsidP="00F26EF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Determine protein concentration by assay of choice.  If concentration is sufficiently high (&gt;10mg/mL) you may take an aliquot for digestion otherwise, proteins should be precipitated using Acetone, TCA or C</w:t>
      </w:r>
      <w:r w:rsidR="00EB414F">
        <w:t>L</w:t>
      </w:r>
      <w:r>
        <w:t>3</w:t>
      </w:r>
      <w:proofErr w:type="gramStart"/>
      <w:r>
        <w:t>CH:MeOH</w:t>
      </w:r>
      <w:proofErr w:type="gramEnd"/>
      <w:r>
        <w:t>.</w:t>
      </w:r>
      <w:r w:rsidR="00F824BA">
        <w:t xml:space="preserve">  </w:t>
      </w:r>
    </w:p>
    <w:p w14:paraId="5880A312" w14:textId="16655740" w:rsidR="00F26EF8" w:rsidRDefault="00F26EF8" w:rsidP="00F26EF8">
      <w:pPr>
        <w:pStyle w:val="ListParagraph"/>
        <w:numPr>
          <w:ilvl w:val="0"/>
          <w:numId w:val="1"/>
        </w:numPr>
      </w:pPr>
      <w:r>
        <w:t xml:space="preserve">Re-suspend protein sample in 4% (w/v) </w:t>
      </w:r>
      <w:r w:rsidR="00F32E85">
        <w:t xml:space="preserve">SDC/100mM </w:t>
      </w:r>
      <w:proofErr w:type="spellStart"/>
      <w:r w:rsidR="00F32E85">
        <w:t>Ambic</w:t>
      </w:r>
      <w:proofErr w:type="spellEnd"/>
      <w:r w:rsidR="00F32E85">
        <w:t xml:space="preserve"> </w:t>
      </w:r>
      <w:r>
        <w:t xml:space="preserve">to 270uL.  Solution may be cloudy </w:t>
      </w:r>
      <w:r w:rsidR="00A33DB4">
        <w:t>and may show some undissolved protein but</w:t>
      </w:r>
      <w:r>
        <w:t xml:space="preserve"> t</w:t>
      </w:r>
      <w:r w:rsidR="00A33DB4">
        <w:t>here should be no</w:t>
      </w:r>
      <w:r>
        <w:t xml:space="preserve"> cellular debris. </w:t>
      </w:r>
      <w:r w:rsidR="002063F5">
        <w:t xml:space="preserve"> Centrifuge, if necessary, to pellet debris and move supernatant to a clean tube. </w:t>
      </w:r>
      <w:r>
        <w:t xml:space="preserve"> </w:t>
      </w:r>
      <w:r w:rsidR="00A33DB4">
        <w:t xml:space="preserve">Following digestion </w:t>
      </w:r>
      <w:r w:rsidR="002063F5">
        <w:t>any</w:t>
      </w:r>
      <w:r w:rsidR="00A33DB4">
        <w:t xml:space="preserve"> cloudiness should disappear.</w:t>
      </w:r>
    </w:p>
    <w:p w14:paraId="59FCC746" w14:textId="77777777" w:rsidR="00F26EF8" w:rsidRDefault="00F26EF8" w:rsidP="00F26EF8">
      <w:pPr>
        <w:pStyle w:val="ListParagraph"/>
        <w:numPr>
          <w:ilvl w:val="0"/>
          <w:numId w:val="1"/>
        </w:numPr>
      </w:pPr>
      <w:r>
        <w:t xml:space="preserve">Add 30uL of Reduction/Alkylation buffer and heat at 45C for 5min with agitation to 1400rpm in the Eppendorf </w:t>
      </w:r>
      <w:proofErr w:type="spellStart"/>
      <w:r>
        <w:t>ThermoMixer</w:t>
      </w:r>
      <w:proofErr w:type="spellEnd"/>
      <w:r>
        <w:t>.</w:t>
      </w:r>
    </w:p>
    <w:p w14:paraId="5175AB2F" w14:textId="77777777" w:rsidR="00F26EF8" w:rsidRDefault="00F26EF8" w:rsidP="00F26EF8">
      <w:pPr>
        <w:pStyle w:val="ListParagraph"/>
        <w:numPr>
          <w:ilvl w:val="0"/>
          <w:numId w:val="1"/>
        </w:numPr>
      </w:pPr>
      <w:r>
        <w:t xml:space="preserve">Remove sample from </w:t>
      </w:r>
      <w:proofErr w:type="spellStart"/>
      <w:r>
        <w:t>ThermoMixer</w:t>
      </w:r>
      <w:proofErr w:type="spellEnd"/>
      <w:r>
        <w:t xml:space="preserve"> and allow to cool to room temperature.</w:t>
      </w:r>
    </w:p>
    <w:p w14:paraId="2A35135A" w14:textId="18776C0A" w:rsidR="00F26EF8" w:rsidRDefault="00F26EF8" w:rsidP="00F26EF8">
      <w:pPr>
        <w:pStyle w:val="ListParagraph"/>
        <w:numPr>
          <w:ilvl w:val="0"/>
          <w:numId w:val="1"/>
        </w:numPr>
      </w:pPr>
      <w:r>
        <w:t xml:space="preserve">Add Trypsin/Lys C enzyme mix </w:t>
      </w:r>
      <w:r w:rsidR="00EB414F">
        <w:t xml:space="preserve">or Trypsin </w:t>
      </w:r>
      <w:r>
        <w:t>at 1:100 ratio (enzyme to protein).  Incubate in the Thermomixer at 37C with agitation to 1</w:t>
      </w:r>
      <w:r w:rsidR="00EB414F">
        <w:t>5</w:t>
      </w:r>
      <w:r>
        <w:t>00rpm overnight.</w:t>
      </w:r>
    </w:p>
    <w:p w14:paraId="51341F0A" w14:textId="77777777" w:rsidR="00F26EF8" w:rsidRPr="00F26EF8" w:rsidRDefault="00F26EF8" w:rsidP="00F26EF8">
      <w:pPr>
        <w:rPr>
          <w:b/>
          <w:sz w:val="24"/>
          <w:u w:val="single"/>
        </w:rPr>
      </w:pPr>
      <w:r w:rsidRPr="00F26EF8">
        <w:rPr>
          <w:b/>
          <w:sz w:val="24"/>
          <w:u w:val="single"/>
        </w:rPr>
        <w:t>Day2</w:t>
      </w:r>
    </w:p>
    <w:p w14:paraId="57979713" w14:textId="77777777" w:rsidR="00F26EF8" w:rsidRDefault="00F32E85" w:rsidP="00F26EF8">
      <w:pPr>
        <w:pStyle w:val="ListParagraph"/>
        <w:numPr>
          <w:ilvl w:val="0"/>
          <w:numId w:val="1"/>
        </w:numPr>
      </w:pPr>
      <w:r>
        <w:t xml:space="preserve">Remove digests from heat and allow to cool to room temperature.  </w:t>
      </w:r>
    </w:p>
    <w:p w14:paraId="6D8BA8F0" w14:textId="77777777" w:rsidR="00F32E85" w:rsidRDefault="00F32E85" w:rsidP="00F26EF8">
      <w:pPr>
        <w:pStyle w:val="ListParagraph"/>
        <w:numPr>
          <w:ilvl w:val="0"/>
          <w:numId w:val="1"/>
        </w:numPr>
      </w:pPr>
      <w:r>
        <w:t xml:space="preserve">Extract SDC by mixing digests with an equal volume of 100% Ethyl Acetate and mix.  Acidify to 0.5% TFA (pH~2) and mix.  Centrifuge at 15,700 x g for 2min.  </w:t>
      </w:r>
    </w:p>
    <w:p w14:paraId="21DCF4C1" w14:textId="783B3AD7" w:rsidR="00F32E85" w:rsidRDefault="00F32E85" w:rsidP="00F26EF8">
      <w:pPr>
        <w:pStyle w:val="ListParagraph"/>
        <w:numPr>
          <w:ilvl w:val="0"/>
          <w:numId w:val="1"/>
        </w:numPr>
      </w:pPr>
      <w:r>
        <w:t>Upper layer should contain SDC and Ethyl Acetate, aqueous lower layer should contain peptides.  Remove aqueous la</w:t>
      </w:r>
      <w:r w:rsidR="00727E0B">
        <w:t>y</w:t>
      </w:r>
      <w:r>
        <w:t xml:space="preserve">er </w:t>
      </w:r>
      <w:r w:rsidR="00727E0B">
        <w:t xml:space="preserve">to a fresh tube </w:t>
      </w:r>
      <w:r>
        <w:t>and c</w:t>
      </w:r>
      <w:r w:rsidR="001B2DFA">
        <w:t>heck pH, adjust to ~2 as needed</w:t>
      </w:r>
      <w:r w:rsidR="00727E0B">
        <w:t xml:space="preserve"> using trifluoroacetic acid</w:t>
      </w:r>
      <w:r w:rsidR="001B2DFA">
        <w:t>.</w:t>
      </w:r>
      <w:r>
        <w:t xml:space="preserve"> </w:t>
      </w:r>
    </w:p>
    <w:p w14:paraId="134D4BCF" w14:textId="3ACA8898" w:rsidR="00146AE3" w:rsidRDefault="00146AE3" w:rsidP="00F26EF8">
      <w:pPr>
        <w:pStyle w:val="ListParagraph"/>
        <w:numPr>
          <w:ilvl w:val="0"/>
          <w:numId w:val="1"/>
        </w:numPr>
      </w:pPr>
      <w:r>
        <w:lastRenderedPageBreak/>
        <w:t xml:space="preserve">It may be necessary to dry samples briefly in a </w:t>
      </w:r>
      <w:proofErr w:type="spellStart"/>
      <w:r>
        <w:t>speedvac</w:t>
      </w:r>
      <w:proofErr w:type="spellEnd"/>
      <w:r>
        <w:t xml:space="preserve"> to remove residual ethyl acetate which will interfere with c18 clean up.</w:t>
      </w:r>
    </w:p>
    <w:p w14:paraId="34A64371" w14:textId="04241B62" w:rsidR="00F32E85" w:rsidRDefault="00F32E85" w:rsidP="00F26EF8">
      <w:pPr>
        <w:pStyle w:val="ListParagraph"/>
        <w:numPr>
          <w:ilvl w:val="0"/>
          <w:numId w:val="1"/>
        </w:numPr>
      </w:pPr>
      <w:r>
        <w:t xml:space="preserve">Desalt </w:t>
      </w:r>
      <w:r w:rsidR="00BA76C4">
        <w:t xml:space="preserve">using c18 </w:t>
      </w:r>
      <w:proofErr w:type="spellStart"/>
      <w:r w:rsidR="00BA76C4">
        <w:t>StageTips</w:t>
      </w:r>
      <w:proofErr w:type="spellEnd"/>
      <w:r w:rsidR="00BA76C4">
        <w:t xml:space="preserve"> or </w:t>
      </w:r>
      <w:proofErr w:type="spellStart"/>
      <w:r w:rsidR="00BA76C4">
        <w:t>SepPaks</w:t>
      </w:r>
      <w:proofErr w:type="spellEnd"/>
      <w:r w:rsidR="00BA76C4">
        <w:t xml:space="preserve"> </w:t>
      </w:r>
      <w:r>
        <w:t>and dry.  Proceed to MS analysis or freeze.</w:t>
      </w:r>
    </w:p>
    <w:sectPr w:rsidR="00F3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134"/>
    <w:multiLevelType w:val="hybridMultilevel"/>
    <w:tmpl w:val="6D02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5DBF"/>
    <w:multiLevelType w:val="hybridMultilevel"/>
    <w:tmpl w:val="2B68B396"/>
    <w:lvl w:ilvl="0" w:tplc="26249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1F19"/>
    <w:multiLevelType w:val="hybridMultilevel"/>
    <w:tmpl w:val="4438640C"/>
    <w:lvl w:ilvl="0" w:tplc="FBA8E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1386">
    <w:abstractNumId w:val="1"/>
  </w:num>
  <w:num w:numId="2" w16cid:durableId="1530024103">
    <w:abstractNumId w:val="2"/>
  </w:num>
  <w:num w:numId="3" w16cid:durableId="20841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8"/>
    <w:rsid w:val="00146AE3"/>
    <w:rsid w:val="001B2DFA"/>
    <w:rsid w:val="002063F5"/>
    <w:rsid w:val="005725F4"/>
    <w:rsid w:val="00727E0B"/>
    <w:rsid w:val="00A33DB4"/>
    <w:rsid w:val="00BA76C4"/>
    <w:rsid w:val="00BD0D65"/>
    <w:rsid w:val="00EB414F"/>
    <w:rsid w:val="00F26EF8"/>
    <w:rsid w:val="00F32E85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45A6"/>
  <w15:docId w15:val="{4177F04D-D244-48AA-9D76-9DB3730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Whitten, Douglas</cp:lastModifiedBy>
  <cp:revision>4</cp:revision>
  <dcterms:created xsi:type="dcterms:W3CDTF">2021-11-09T21:48:00Z</dcterms:created>
  <dcterms:modified xsi:type="dcterms:W3CDTF">2023-06-23T17:32:00Z</dcterms:modified>
</cp:coreProperties>
</file>